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Zał. nr 5 do ZW 8/2020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Załącznik  nr …  do programu studiów </w:t>
      </w:r>
    </w:p>
    <w:tbl>
      <w:tblPr>
        <w:tblStyle w:val="Table1"/>
        <w:tblW w:w="9230.0" w:type="dxa"/>
        <w:jc w:val="left"/>
        <w:tblInd w:w="-10.0" w:type="dxa"/>
        <w:tblLayout w:type="fixed"/>
        <w:tblLook w:val="0000"/>
      </w:tblPr>
      <w:tblGrid>
        <w:gridCol w:w="9230"/>
        <w:tblGridChange w:id="0">
          <w:tblGrid>
            <w:gridCol w:w="923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WYDZIAŁ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Informatyki i Zarządzania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04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76" w:right="0" w:hanging="576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KARTA PRZEDMIOTU</w:t>
            </w:r>
          </w:p>
          <w:p w:rsidR="00000000" w:rsidDel="00000000" w:rsidP="00000000" w:rsidRDefault="00000000" w:rsidRPr="00000000" w14:paraId="00000005">
            <w:pPr>
              <w:keepNext w:val="1"/>
              <w:keepLines w:val="0"/>
              <w:pageBreakBefore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76" w:right="0" w:hanging="576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Nazwa przedmiotu w języku polskim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Głębokie sieci neuronowe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1"/>
              <w:keepLines w:val="0"/>
              <w:pageBreakBefore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76" w:right="0" w:hanging="576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Nazwa przedmiotu w języku angielskim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Deep Neural Networks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keepNext w:val="1"/>
              <w:keepLines w:val="0"/>
              <w:pageBreakBefore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76" w:right="0" w:hanging="576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Kierunek studiów (jeśli dotyczy): Sztuczna Inteligencja  </w:t>
            </w:r>
          </w:p>
          <w:p w:rsidR="00000000" w:rsidDel="00000000" w:rsidP="00000000" w:rsidRDefault="00000000" w:rsidRPr="00000000" w14:paraId="00000008">
            <w:pPr>
              <w:keepNext w:val="1"/>
              <w:keepLines w:val="0"/>
              <w:pageBreakBefore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76" w:right="0" w:hanging="576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Specjalność (jeśli dotyczy): ……………………..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Poziom i forma studiów:</w:t>
              <w:tab/>
              <w:t xml:space="preserve">II stopień / stacjonarna /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                                   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Rodzaj przedmiotu:</w:t>
              <w:tab/>
              <w:tab/>
              <w:t xml:space="preserve">obowiązkowy /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1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wybieralny / ogólnouczelniany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*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Kod przedmiotu</w:t>
              <w:tab/>
              <w:tab/>
              <w:t xml:space="preserve">…………….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Grupa kursów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1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TAK /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NIE*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21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02"/>
        <w:gridCol w:w="1134"/>
        <w:gridCol w:w="1267"/>
        <w:gridCol w:w="1426"/>
        <w:gridCol w:w="1276"/>
        <w:gridCol w:w="1305"/>
        <w:tblGridChange w:id="0">
          <w:tblGrid>
            <w:gridCol w:w="2802"/>
            <w:gridCol w:w="1134"/>
            <w:gridCol w:w="1267"/>
            <w:gridCol w:w="1426"/>
            <w:gridCol w:w="1276"/>
            <w:gridCol w:w="1305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Wykład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Ćwiczenia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Laboratorium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Projekt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Seminarium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Liczba godzin zajęć zorganizowanych w Uczelni (ZZU)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Liczba godzin całkowitego nakładu pracy studenta (CNPS)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90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90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Forma zaliczenia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Egzamin /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1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zaliczenie na ocenę*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Egzamin / zaliczenie na ocenę*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1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Egzamin /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zaliczenie na ocenę*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Egzamin / zaliczenie na ocenę*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Egzamin / zaliczenie na ocenę*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Dla grupy kursów zaznaczyć kurs końcowy (X)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Liczba punktów ECTS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w tym liczba punktów odpowiadająca zajęciom 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 charakterze praktycznym (P)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P(3)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w tym liczba punktów ECTS odpowiadająca zajęciom wymagającym bezpośredniego udziału nauczycieli lub innych osób prowadzących zajęcia  (BU)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1,8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1,8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  <w:rtl w:val="0"/>
        </w:rPr>
        <w:t xml:space="preserve">*niepotrzebne skreślić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230.0" w:type="dxa"/>
        <w:jc w:val="left"/>
        <w:tblInd w:w="-10.0" w:type="dxa"/>
        <w:tblLayout w:type="fixed"/>
        <w:tblLook w:val="0000"/>
      </w:tblPr>
      <w:tblGrid>
        <w:gridCol w:w="9230"/>
        <w:tblGridChange w:id="0">
          <w:tblGrid>
            <w:gridCol w:w="923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6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WYMAGANIA WSTĘPNE W ZAKRESIE WIEDZY, UMIEJĘTNOŚCI I KOMPETENCJI SPOŁECZNYCH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Podstawy Algebry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Podstawy Rachunku Prawdopodobieństwa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Podstawy Analizy Matematycznej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Umiejętność programowania w języku Python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  <w:rtl w:val="0"/>
        </w:rPr>
        <w:t xml:space="preserve">\</w:t>
      </w:r>
    </w:p>
    <w:tbl>
      <w:tblPr>
        <w:tblStyle w:val="Table4"/>
        <w:tblW w:w="921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210"/>
        <w:tblGridChange w:id="0">
          <w:tblGrid>
            <w:gridCol w:w="9210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CELE PRZEDMIOTU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C1 Poznanie głębokich modeli uczenia maszynowego (architektury i metod uczenia) i ich typowych zastosowań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C2 Poznanie roli hiperparametrów i technik poprawiających skuteczność uczenia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C3 Nabycie umiejętności praktycznego użycia (zaprojektowania i implementacji) wybranych modeli głębokich do rozwiązania praktycznego problemu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C4 Nabycie umiejętności badania wpływu wartości hiperparametrów na skuteczność modelu na bazie eksperymentów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230.0" w:type="dxa"/>
        <w:jc w:val="left"/>
        <w:tblInd w:w="-10.0" w:type="dxa"/>
        <w:tblLayout w:type="fixed"/>
        <w:tblLook w:val="0000"/>
      </w:tblPr>
      <w:tblGrid>
        <w:gridCol w:w="9230"/>
        <w:tblGridChange w:id="0">
          <w:tblGrid>
            <w:gridCol w:w="9230"/>
          </w:tblGrid>
        </w:tblGridChange>
      </w:tblGrid>
      <w:tr>
        <w:trPr>
          <w:cantSplit w:val="0"/>
          <w:trHeight w:val="341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numPr>
                <w:ilvl w:val="3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60" w:line="240" w:lineRule="auto"/>
              <w:ind w:left="862" w:right="0" w:hanging="862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PRZEDMIOTOWE EFEKTY UCZENIA SIĘ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19"/>
              </w:tabs>
              <w:spacing w:after="0" w:before="0" w:line="240" w:lineRule="auto"/>
              <w:ind w:left="719" w:right="0" w:hanging="71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Z zakresu wiedzy:</w:t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19"/>
              </w:tabs>
              <w:spacing w:after="0" w:before="0" w:line="240" w:lineRule="auto"/>
              <w:ind w:left="719" w:right="0" w:hanging="71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KSI_W03 Ma wiedzę z zakresu metod maszynowego uczenia, modeli głębokich, ich metod uczenia i jego poprawy, obszarów zastosowań oraz odpowiednich środowisk implementacji,  wymagań odnośnie przygotowywania danych uczących do poszczególnych metod i zastosowań oraz odpowiednich procedur walidacji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19"/>
              </w:tabs>
              <w:spacing w:after="0" w:before="0" w:line="240" w:lineRule="auto"/>
              <w:ind w:left="719" w:right="0" w:hanging="71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19"/>
              </w:tabs>
              <w:spacing w:after="0" w:before="0" w:line="240" w:lineRule="auto"/>
              <w:ind w:left="719" w:right="0" w:hanging="71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Z zakresu umiejętności: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19"/>
              </w:tabs>
              <w:spacing w:after="0" w:before="0" w:line="240" w:lineRule="auto"/>
              <w:ind w:left="719" w:right="0" w:hanging="71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KSI_U3 Potrafi dobrać odpowiedni model sieci głębokiej do rozwiązywanego problemu. Umie zaprojektować i zrealizować aplikację wykorzystującą założony model sieci głębokiej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19"/>
              </w:tabs>
              <w:spacing w:after="0" w:before="0" w:line="240" w:lineRule="auto"/>
              <w:ind w:left="719" w:right="0" w:hanging="71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superscript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232.0" w:type="dxa"/>
        <w:jc w:val="left"/>
        <w:tblInd w:w="-10.0" w:type="dxa"/>
        <w:tblLayout w:type="fixed"/>
        <w:tblLook w:val="0000"/>
      </w:tblPr>
      <w:tblGrid>
        <w:gridCol w:w="780"/>
        <w:gridCol w:w="6975"/>
        <w:gridCol w:w="1477"/>
        <w:tblGridChange w:id="0">
          <w:tblGrid>
            <w:gridCol w:w="780"/>
            <w:gridCol w:w="6975"/>
            <w:gridCol w:w="1477"/>
          </w:tblGrid>
        </w:tblGridChange>
      </w:tblGrid>
      <w:tr>
        <w:trPr>
          <w:cantSplit w:val="0"/>
          <w:trHeight w:val="336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6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TREŚCI PROGRAMOWE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C">
            <w:pPr>
              <w:keepNext w:val="1"/>
              <w:keepLines w:val="0"/>
              <w:pageBreakBefore w:val="0"/>
              <w:widowControl w:val="1"/>
              <w:numPr>
                <w:ilvl w:val="2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60" w:line="240" w:lineRule="auto"/>
              <w:ind w:left="720" w:right="0" w:hanging="72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Forma zajęć - wykład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E">
            <w:pPr>
              <w:keepNext w:val="1"/>
              <w:keepLines w:val="0"/>
              <w:pageBreakBefore w:val="0"/>
              <w:widowControl w:val="1"/>
              <w:numPr>
                <w:ilvl w:val="4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60" w:line="240" w:lineRule="auto"/>
              <w:ind w:left="0" w:right="0" w:hanging="1005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Liczba godzin 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Wy1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Omówienie organizacji kursu i  sposobu zaliczenia. Prezentacja rozwoju w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spółczesn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ych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architektur sieci głębokich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z przykładami typowych zastosowań.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 Obliczenia w sieci jako operacje macierzowe. Regresja liniowa i logistyczna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Wy2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Płytkie sieci typu MLP.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Algorytm gradientu prostego i jego wersja stochastyczna. Algorytm wstecznej propagacji. Podstawowe funkcje aktywacji i ich rola problem zanikaj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e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go i eksplodującego gradientu.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Wy3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Sieci głębokie. Techniki poprawiające skuteczność uczenia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Omówienie automatycznego wyznaczania gradientów / tworzeni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a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grafu obliczeniowego, zaawansowan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ych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technik optymalizacji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(ADAM, RMSPro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p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i inn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ych).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Wy4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Sieci konwolucyjne (na bazie podstawowej architektury)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w zadaniu klasyfikacji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; Architektury: VGG, ResNet, ResNeXt, DenseNet, EfficientNet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Wy5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7C">
            <w:pPr>
              <w:pageBreakBefore w:val="0"/>
              <w:spacing w:after="160" w:line="259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Sieci konwolucyjne w zadaniu detekcji. Powszechnie używane metody YOLO i SSD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Wy6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Zagadnienie uczenia się reprezentacji: nadzorowane (sieci syjamskie, sieci trójkowe) i nienadzorowane (autokodery) Transfer Learning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Wy7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82">
            <w:pPr>
              <w:pageBreakBefore w:val="0"/>
              <w:spacing w:after="160" w:line="259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Sieci konwolucyjne w segmentacji obrazów.</w:t>
            </w:r>
          </w:p>
          <w:p w:rsidR="00000000" w:rsidDel="00000000" w:rsidP="00000000" w:rsidRDefault="00000000" w:rsidRPr="00000000" w14:paraId="00000083">
            <w:pPr>
              <w:pageBreakBefore w:val="0"/>
              <w:spacing w:after="160" w:line="259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Wy8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Sieci rekurencyjne. Omówienie wstecznej propagacji w czasie, bazowa komórka sieci rekurencyjnej, quiz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Wy9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89">
            <w:pPr>
              <w:pageBreakBefore w:val="0"/>
              <w:spacing w:after="160" w:line="259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LSTM, GRU, sieci BiLSTM, zastosowania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Wy10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8C">
            <w:pPr>
              <w:pageBreakBefore w:val="0"/>
              <w:spacing w:after="160" w:line="259" w:lineRule="auto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Mechanizm uwagi. Omówienie przykładów systemów uwagi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Wy11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8F">
            <w:pPr>
              <w:spacing w:after="160" w:line="259" w:lineRule="auto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Głębokie modele w uczeniu ze wzmocnieniem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Wy12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Metody słabo i półnadzorowane w uczeniu modeli głębokich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Wy13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95">
            <w:pPr>
              <w:pageBreakBefore w:val="0"/>
              <w:spacing w:after="160" w:line="259" w:lineRule="auto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Modele generatywne. GAN, warunkowy GAN - Wstęp, istota działania, przykłady zastosowań.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Wy14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98">
            <w:pPr>
              <w:pageBreakBefore w:val="0"/>
              <w:spacing w:after="160" w:line="259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Głębokie modele grafowe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Wy15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9B">
            <w:pPr>
              <w:pageBreakBefore w:val="0"/>
              <w:spacing w:after="160" w:line="259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Głębokie modele w zastosowaniu do zadań NLP (Transformery - Wprowadzenie)  Quizz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Suma godzin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30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21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17"/>
        <w:gridCol w:w="6946"/>
        <w:gridCol w:w="1447"/>
        <w:tblGridChange w:id="0">
          <w:tblGrid>
            <w:gridCol w:w="817"/>
            <w:gridCol w:w="6946"/>
            <w:gridCol w:w="1447"/>
          </w:tblGrid>
        </w:tblGridChange>
      </w:tblGrid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Forma zajęć - ćwiczenia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Liczba godzin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Ćw1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Ćw2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Ćw3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Ćw4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Suma godzin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20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95"/>
        <w:gridCol w:w="6960"/>
        <w:gridCol w:w="1447"/>
        <w:tblGridChange w:id="0">
          <w:tblGrid>
            <w:gridCol w:w="795"/>
            <w:gridCol w:w="6960"/>
            <w:gridCol w:w="1447"/>
          </w:tblGrid>
        </w:tblGridChange>
      </w:tblGrid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Forma zajęć - laboratorium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Liczba godzin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Wprowadzenie do operacji macierzowych w pytorch</w:t>
            </w:r>
          </w:p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La2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2. Perceptron jako podstawowa komórka sieci neuronowej</w:t>
            </w:r>
          </w:p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3. Podstawowe techniki (early stopping, dropout, dostrajanie parametrów), graf obliczeniowy</w:t>
            </w:r>
          </w:p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4. MLP z kilkoma warstwa ukrytymi. Uczenie paczkami.</w:t>
            </w:r>
          </w:p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5. Sieci konwolucyjne</w:t>
            </w:r>
          </w:p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6. Augmentacja danych, połączenia skrótowe</w:t>
            </w:r>
          </w:p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7. Transfer wiedzy, transfer stylu</w:t>
            </w:r>
          </w:p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8. Modele enkoder-dekoder, segmentacja obrazu</w:t>
            </w:r>
          </w:p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9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D">
            <w:pPr>
              <w:pageBreakBefore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9. Uczenie częściowo nadzorowane</w:t>
            </w:r>
          </w:p>
          <w:p w:rsidR="00000000" w:rsidDel="00000000" w:rsidP="00000000" w:rsidRDefault="00000000" w:rsidRPr="00000000" w14:paraId="000000DE">
            <w:pPr>
              <w:pageBreakBefore w:val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E0">
            <w:pPr>
              <w:pageBreakBefore w:val="0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La10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1">
            <w:pPr>
              <w:pageBreakBefore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10. Sieci LSTM w analizie języka naturalnego</w:t>
            </w:r>
          </w:p>
          <w:p w:rsidR="00000000" w:rsidDel="00000000" w:rsidP="00000000" w:rsidRDefault="00000000" w:rsidRPr="00000000" w14:paraId="000000E2">
            <w:pPr>
              <w:pageBreakBefore w:val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La11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5">
            <w:pPr>
              <w:pageBreakBefore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11. Sieci LSTM w predykcjach dla danych sekwencyjnych - cz. 1</w:t>
            </w:r>
          </w:p>
          <w:p w:rsidR="00000000" w:rsidDel="00000000" w:rsidP="00000000" w:rsidRDefault="00000000" w:rsidRPr="00000000" w14:paraId="000000E6">
            <w:pPr>
              <w:pageBreakBefore w:val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La12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12. Sieci LSTM w predykcjach dla danych sekwencyjnych - cz. 2</w:t>
            </w:r>
          </w:p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La13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13. Metody głębokiego uczenia ze wzmocnieniem oparte na funkcji wartości (Deep Q-Learning)</w:t>
            </w:r>
          </w:p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F0">
            <w:pPr>
              <w:pageBreakBefore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La14</w:t>
            </w:r>
          </w:p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2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  <w:t xml:space="preserve">14. Metody głębokiego uczenia ze wzmocnieniem: podejście aktor-krytyk</w:t>
            </w:r>
          </w:p>
          <w:p w:rsidR="00000000" w:rsidDel="00000000" w:rsidP="00000000" w:rsidRDefault="00000000" w:rsidRPr="00000000" w14:paraId="000000F3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La15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Odbiór zaległych ćwiczeń. Podsumowanie zajęć. Ankietyzacja zajęć.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Suma godzin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30</w:t>
            </w:r>
          </w:p>
        </w:tc>
      </w:tr>
    </w:tbl>
    <w:p w:rsidR="00000000" w:rsidDel="00000000" w:rsidP="00000000" w:rsidRDefault="00000000" w:rsidRPr="00000000" w14:paraId="000000F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230.0" w:type="dxa"/>
        <w:jc w:val="left"/>
        <w:tblInd w:w="-10.0" w:type="dxa"/>
        <w:tblLayout w:type="fixed"/>
        <w:tblLook w:val="0000"/>
      </w:tblPr>
      <w:tblGrid>
        <w:gridCol w:w="765"/>
        <w:gridCol w:w="6988"/>
        <w:gridCol w:w="1477"/>
        <w:tblGridChange w:id="0">
          <w:tblGrid>
            <w:gridCol w:w="765"/>
            <w:gridCol w:w="6988"/>
            <w:gridCol w:w="1477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D">
            <w:pPr>
              <w:keepNext w:val="1"/>
              <w:keepLines w:val="0"/>
              <w:pageBreakBefore w:val="0"/>
              <w:widowControl w:val="1"/>
              <w:numPr>
                <w:ilvl w:val="2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60" w:line="240" w:lineRule="auto"/>
              <w:ind w:left="720" w:right="0" w:hanging="72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Forma zajęć - projekt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F">
            <w:pPr>
              <w:keepNext w:val="1"/>
              <w:keepLines w:val="0"/>
              <w:pageBreakBefore w:val="0"/>
              <w:widowControl w:val="1"/>
              <w:numPr>
                <w:ilvl w:val="4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60" w:line="240" w:lineRule="auto"/>
              <w:ind w:left="1008" w:right="0" w:hanging="1008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Liczba godzin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…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Suma godzin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21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17"/>
        <w:gridCol w:w="6946"/>
        <w:gridCol w:w="1447"/>
        <w:tblGridChange w:id="0">
          <w:tblGrid>
            <w:gridCol w:w="817"/>
            <w:gridCol w:w="6946"/>
            <w:gridCol w:w="1447"/>
          </w:tblGrid>
        </w:tblGridChange>
      </w:tblGrid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Forma zajęć - seminarium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Liczba godzin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…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Suma godzin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230.0" w:type="dxa"/>
        <w:jc w:val="left"/>
        <w:tblInd w:w="-10.0" w:type="dxa"/>
        <w:tblLayout w:type="fixed"/>
        <w:tblLook w:val="0000"/>
      </w:tblPr>
      <w:tblGrid>
        <w:gridCol w:w="9230"/>
        <w:tblGridChange w:id="0">
          <w:tblGrid>
            <w:gridCol w:w="9230"/>
          </w:tblGrid>
        </w:tblGridChange>
      </w:tblGrid>
      <w:tr>
        <w:trPr>
          <w:cantSplit w:val="0"/>
          <w:trHeight w:val="15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7">
            <w:pPr>
              <w:keepNext w:val="1"/>
              <w:keepLines w:val="0"/>
              <w:pageBreakBefore w:val="0"/>
              <w:widowControl w:val="1"/>
              <w:numPr>
                <w:ilvl w:val="2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60" w:line="240" w:lineRule="auto"/>
              <w:ind w:left="720" w:right="0" w:hanging="72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STOSOWANE NARZĘDZIA DYDAKTYCZNE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N1. Wykład informacyjny wspierany prezentacją multimedialną</w:t>
            </w:r>
          </w:p>
          <w:p w:rsidR="00000000" w:rsidDel="00000000" w:rsidP="00000000" w:rsidRDefault="00000000" w:rsidRPr="00000000" w14:paraId="000001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N2. Tutoriale TensorFlow </w:t>
            </w:r>
          </w:p>
          <w:p w:rsidR="00000000" w:rsidDel="00000000" w:rsidP="00000000" w:rsidRDefault="00000000" w:rsidRPr="00000000" w14:paraId="000001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N3. Specyfikacja dokumentacji eksperymentu i projektu, wymaganej do zaliczenia laboratorium</w:t>
            </w:r>
          </w:p>
          <w:p w:rsidR="00000000" w:rsidDel="00000000" w:rsidP="00000000" w:rsidRDefault="00000000" w:rsidRPr="00000000" w14:paraId="000001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N4. System e-learningowy używany do publikacji materiałów dydaktycznych i ogłoszeń</w:t>
            </w:r>
          </w:p>
          <w:p w:rsidR="00000000" w:rsidDel="00000000" w:rsidP="00000000" w:rsidRDefault="00000000" w:rsidRPr="00000000" w14:paraId="000001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OCENA OSIĄGNIĘCIA PRZEDMIOTOWYCH EFEKTÓW UCZENIA SIĘ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28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518"/>
        <w:gridCol w:w="2126"/>
        <w:gridCol w:w="4642"/>
        <w:tblGridChange w:id="0">
          <w:tblGrid>
            <w:gridCol w:w="2518"/>
            <w:gridCol w:w="2126"/>
            <w:gridCol w:w="4642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Oceny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(F – formująca (w trakcie semestru), P – podsumowująca (na koniec semestru)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Numer efektu uczenia się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Sposób oceny osiągnięcia efektu uczenia się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Kolokwium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z pytaniami otwartymi. Do każdego pytania przypisana jest liczba punktów. Suma punktów jest przeliczana na końcową ocenę w następujący sposób: </w:t>
            </w:r>
          </w:p>
          <w:p w:rsidR="00000000" w:rsidDel="00000000" w:rsidP="00000000" w:rsidRDefault="00000000" w:rsidRPr="00000000" w14:paraId="000001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&lt;50%, 60%) 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dst</w:t>
            </w:r>
          </w:p>
          <w:p w:rsidR="00000000" w:rsidDel="00000000" w:rsidP="00000000" w:rsidRDefault="00000000" w:rsidRPr="00000000" w14:paraId="000001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&lt;60%, 70%) 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dst+</w:t>
            </w:r>
          </w:p>
          <w:p w:rsidR="00000000" w:rsidDel="00000000" w:rsidP="00000000" w:rsidRDefault="00000000" w:rsidRPr="00000000" w14:paraId="000001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&lt;70%, 80%) 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db</w:t>
            </w:r>
          </w:p>
          <w:p w:rsidR="00000000" w:rsidDel="00000000" w:rsidP="00000000" w:rsidRDefault="00000000" w:rsidRPr="00000000" w14:paraId="000001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&lt;80%, 90%) 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db+</w:t>
            </w:r>
          </w:p>
          <w:p w:rsidR="00000000" w:rsidDel="00000000" w:rsidP="00000000" w:rsidRDefault="00000000" w:rsidRPr="00000000" w14:paraId="000001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&lt;90%,  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bdb</w:t>
            </w:r>
          </w:p>
          <w:p w:rsidR="00000000" w:rsidDel="00000000" w:rsidP="00000000" w:rsidRDefault="00000000" w:rsidRPr="00000000" w14:paraId="000001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Ocena wystawiana jest na podstawie liczby punktów zdobytych za każde zadanie w laboratorium, w którym brana jest pod uwagę jakość wykonanych badań, analizy wyników i  przygotowanego sprawozdania. Przeliczanie liczby punktów na oceny: </w:t>
            </w:r>
          </w:p>
          <w:p w:rsidR="00000000" w:rsidDel="00000000" w:rsidP="00000000" w:rsidRDefault="00000000" w:rsidRPr="00000000" w14:paraId="000001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&lt;50%, 60%) 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dst</w:t>
            </w:r>
          </w:p>
          <w:p w:rsidR="00000000" w:rsidDel="00000000" w:rsidP="00000000" w:rsidRDefault="00000000" w:rsidRPr="00000000" w14:paraId="000001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&lt;60%, 70%) 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dst+</w:t>
            </w:r>
          </w:p>
          <w:p w:rsidR="00000000" w:rsidDel="00000000" w:rsidP="00000000" w:rsidRDefault="00000000" w:rsidRPr="00000000" w14:paraId="000001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&lt;70%, 80%) 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db</w:t>
            </w:r>
          </w:p>
          <w:p w:rsidR="00000000" w:rsidDel="00000000" w:rsidP="00000000" w:rsidRDefault="00000000" w:rsidRPr="00000000" w14:paraId="000001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&lt;80%, 90%) 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db+</w:t>
            </w:r>
          </w:p>
          <w:p w:rsidR="00000000" w:rsidDel="00000000" w:rsidP="00000000" w:rsidRDefault="00000000" w:rsidRPr="00000000" w14:paraId="000001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&lt;90%,  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bdb</w:t>
            </w:r>
          </w:p>
          <w:p w:rsidR="00000000" w:rsidDel="00000000" w:rsidP="00000000" w:rsidRDefault="00000000" w:rsidRPr="00000000" w14:paraId="000001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F3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1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 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Egzamin pisemny z pytaniami otwartymi. Do każdego pytania przypisana jest liczba punktów. Suma punktów jest przeliczana na końcową ocenę w następujący sposób: </w:t>
            </w:r>
          </w:p>
          <w:p w:rsidR="00000000" w:rsidDel="00000000" w:rsidP="00000000" w:rsidRDefault="00000000" w:rsidRPr="00000000" w14:paraId="00000149">
            <w:pPr>
              <w:pageBreakBefore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&lt;50%, 60%) 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sz w:val="22"/>
                <w:szCs w:val="22"/>
                <w:rtl w:val="0"/>
              </w:rPr>
              <w:t xml:space="preserve">🡪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dst</w:t>
            </w:r>
          </w:p>
          <w:p w:rsidR="00000000" w:rsidDel="00000000" w:rsidP="00000000" w:rsidRDefault="00000000" w:rsidRPr="00000000" w14:paraId="0000014A">
            <w:pPr>
              <w:pageBreakBefore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&lt;60%, 70%) 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sz w:val="22"/>
                <w:szCs w:val="22"/>
                <w:rtl w:val="0"/>
              </w:rPr>
              <w:t xml:space="preserve">🡪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dst+</w:t>
            </w:r>
          </w:p>
          <w:p w:rsidR="00000000" w:rsidDel="00000000" w:rsidP="00000000" w:rsidRDefault="00000000" w:rsidRPr="00000000" w14:paraId="0000014B">
            <w:pPr>
              <w:pageBreakBefore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&lt;70%, 80%) 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sz w:val="22"/>
                <w:szCs w:val="22"/>
                <w:rtl w:val="0"/>
              </w:rPr>
              <w:t xml:space="preserve">🡪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db</w:t>
            </w:r>
          </w:p>
          <w:p w:rsidR="00000000" w:rsidDel="00000000" w:rsidP="00000000" w:rsidRDefault="00000000" w:rsidRPr="00000000" w14:paraId="0000014C">
            <w:pPr>
              <w:pageBreakBefore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&lt;80%, 90%) 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sz w:val="22"/>
                <w:szCs w:val="22"/>
                <w:rtl w:val="0"/>
              </w:rPr>
              <w:t xml:space="preserve">🡪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db+</w:t>
            </w:r>
          </w:p>
          <w:p w:rsidR="00000000" w:rsidDel="00000000" w:rsidP="00000000" w:rsidRDefault="00000000" w:rsidRPr="00000000" w14:paraId="0000014D">
            <w:pPr>
              <w:pageBreakBefore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&lt;90%,  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sz w:val="22"/>
                <w:szCs w:val="22"/>
                <w:rtl w:val="0"/>
              </w:rPr>
              <w:t xml:space="preserve">🡪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bdb</w:t>
            </w:r>
          </w:p>
          <w:p w:rsidR="00000000" w:rsidDel="00000000" w:rsidP="00000000" w:rsidRDefault="00000000" w:rsidRPr="00000000" w14:paraId="0000014E">
            <w:pPr>
              <w:pageBreakBefore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Istnieje możliwość zwolnienia z egzaminu w przypadku otrzymania z obu kolokwiów średniej  oceny co najmniej 4.</w:t>
            </w:r>
          </w:p>
          <w:p w:rsidR="00000000" w:rsidDel="00000000" w:rsidP="00000000" w:rsidRDefault="00000000" w:rsidRPr="00000000" w14:paraId="0000014F">
            <w:pPr>
              <w:pageBreakBefore w:val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9230.0" w:type="dxa"/>
        <w:jc w:val="left"/>
        <w:tblInd w:w="-10.0" w:type="dxa"/>
        <w:tblLayout w:type="fixed"/>
        <w:tblLook w:val="0000"/>
      </w:tblPr>
      <w:tblGrid>
        <w:gridCol w:w="9230"/>
        <w:tblGridChange w:id="0">
          <w:tblGrid>
            <w:gridCol w:w="923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4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6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LITERATURA PODSTAWOWA I UZUPEŁNIAJĄCA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1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1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LITERATURA PODSTAWOWA: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77" w:right="0" w:hanging="567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Ian Goodfellow, Yoshua Bengio, Aaron Courville: Deep Learning, MIT Press 2017</w:t>
            </w:r>
          </w:p>
          <w:p w:rsidR="00000000" w:rsidDel="00000000" w:rsidP="00000000" w:rsidRDefault="00000000" w:rsidRPr="00000000" w14:paraId="000001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1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LITERATURA UZUPEŁNIAJĄCA: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3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 Deng and Dong Yu: Deep Learning Methods and Applications; książka dostępna pod adresem https://www.microsoft.com/en-us/research/wp-content/uploads/2016/02/DeepLearning-NowPublishing-Vol7-SIG-039.pdf</w:t>
            </w:r>
          </w:p>
          <w:p w:rsidR="00000000" w:rsidDel="00000000" w:rsidP="00000000" w:rsidRDefault="00000000" w:rsidRPr="00000000" w14:paraId="0000015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3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eorgia" w:cs="Georgia" w:eastAsia="Georgia" w:hAnsi="Georgia"/>
                <w:b w:val="0"/>
                <w:i w:val="0"/>
                <w:smallCaps w:val="0"/>
                <w:strike w:val="0"/>
                <w:color w:val="3333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Michael Nielsen: Neural Networks and Deep Learning, książka dostępna pod adresem </w:t>
            </w:r>
            <w:hyperlink r:id="rId7">
              <w:r w:rsidDel="00000000" w:rsidR="00000000" w:rsidRPr="00000000">
                <w:rPr>
                  <w:rFonts w:ascii="Georgia" w:cs="Georgia" w:eastAsia="Georgia" w:hAnsi="Georgia"/>
                  <w:b w:val="0"/>
                  <w:i w:val="0"/>
                  <w:smallCaps w:val="0"/>
                  <w:strike w:val="0"/>
                  <w:color w:val="0000ff"/>
                  <w:sz w:val="22"/>
                  <w:szCs w:val="22"/>
                  <w:highlight w:val="white"/>
                  <w:u w:val="single"/>
                  <w:vertAlign w:val="baseline"/>
                  <w:rtl w:val="0"/>
                </w:rPr>
                <w:t xml:space="preserve">http://neuralnetworksanddeeplearning.com/about.html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3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eorgia" w:cs="Georgia" w:eastAsia="Georgia" w:hAnsi="Georgia"/>
                <w:b w:val="0"/>
                <w:i w:val="0"/>
                <w:smallCaps w:val="0"/>
                <w:strike w:val="0"/>
                <w:color w:val="3333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Tutoriale do TensorFlow </w:t>
            </w:r>
            <w:hyperlink r:id="rId8">
              <w:r w:rsidDel="00000000" w:rsidR="00000000" w:rsidRPr="00000000">
                <w:rPr>
                  <w:rFonts w:ascii="Georgia" w:cs="Georgia" w:eastAsia="Georgia" w:hAnsi="Georgia"/>
                  <w:b w:val="0"/>
                  <w:i w:val="0"/>
                  <w:smallCaps w:val="0"/>
                  <w:strike w:val="0"/>
                  <w:color w:val="0000ff"/>
                  <w:sz w:val="22"/>
                  <w:szCs w:val="22"/>
                  <w:highlight w:val="white"/>
                  <w:u w:val="single"/>
                  <w:vertAlign w:val="baseline"/>
                  <w:rtl w:val="0"/>
                </w:rPr>
                <w:t xml:space="preserve">https://www.tensorflow.org/tutorials/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OPIEKUN PRZEDMIOTU (IMIĘ, NAZWISKO, ADRES E-MAIL)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Urszula Markowska-Kaczmar, urszula.markowska-kaczmar@pwr.edu.pl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0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9" w:type="default"/>
      <w:pgSz w:h="16838" w:w="11906" w:orient="portrait"/>
      <w:pgMar w:bottom="1418" w:top="1418" w:left="1418" w:right="1418" w:header="708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6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2">
    <w:lvl w:ilvl="0">
      <w:start w:val="1"/>
      <w:numFmt w:val="decimal"/>
      <w:lvlText w:val="[%1] "/>
      <w:lvlJc w:val="left"/>
      <w:pPr>
        <w:ind w:left="73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5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7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9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1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3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5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7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90" w:hanging="180"/>
      </w:pPr>
      <w:rPr>
        <w:vertAlign w:val="baseline"/>
      </w:rPr>
    </w:lvl>
  </w:abstractNum>
  <w:abstractNum w:abstractNumId="3">
    <w:lvl w:ilvl="0">
      <w:start w:val="1"/>
      <w:numFmt w:val="decimal"/>
      <w:lvlText w:val="[%1] 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>
    <w:lvl w:ilvl="0">
      <w:start w:val="1"/>
      <w:numFmt w:val="decimal"/>
      <w:lvlText w:val="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pl-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>
    <w:name w:val="Normalny"/>
    <w:next w:val="Normalny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pl-PL"/>
    </w:rPr>
  </w:style>
  <w:style w:type="paragraph" w:styleId="Nagłówek10">
    <w:name w:val="Nagłówek 1"/>
    <w:basedOn w:val="Normalny"/>
    <w:next w:val="Normalny"/>
    <w:autoRedefine w:val="0"/>
    <w:hidden w:val="0"/>
    <w:qFormat w:val="0"/>
    <w:pPr>
      <w:keepNext w:val="1"/>
      <w:numPr>
        <w:ilvl w:val="0"/>
        <w:numId w:val="1"/>
      </w:num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b w:val="1"/>
      <w:bCs w:val="1"/>
      <w:w w:val="100"/>
      <w:position w:val="-1"/>
      <w:sz w:val="28"/>
      <w:szCs w:val="24"/>
      <w:effect w:val="none"/>
      <w:vertAlign w:val="baseline"/>
      <w:cs w:val="0"/>
      <w:em w:val="none"/>
      <w:lang w:bidi="ar-SA" w:eastAsia="ar-SA" w:val="pl-PL"/>
    </w:rPr>
  </w:style>
  <w:style w:type="paragraph" w:styleId="Nagłówek21">
    <w:name w:val="Nagłówek 2"/>
    <w:basedOn w:val="Normalny"/>
    <w:next w:val="Normalny"/>
    <w:autoRedefine w:val="0"/>
    <w:hidden w:val="0"/>
    <w:qFormat w:val="0"/>
    <w:pPr>
      <w:keepNext w:val="1"/>
      <w:numPr>
        <w:ilvl w:val="1"/>
        <w:numId w:val="1"/>
      </w:numPr>
      <w:suppressAutoHyphens w:val="0"/>
      <w:spacing w:line="1" w:lineRule="atLeast"/>
      <w:ind w:leftChars="-1" w:rightChars="0" w:firstLineChars="-1"/>
      <w:textDirection w:val="btLr"/>
      <w:textAlignment w:val="top"/>
      <w:outlineLvl w:val="1"/>
    </w:pPr>
    <w:rPr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pl-PL"/>
    </w:rPr>
  </w:style>
  <w:style w:type="paragraph" w:styleId="Nagłówek3">
    <w:name w:val="Nagłówek 3"/>
    <w:basedOn w:val="Normalny"/>
    <w:next w:val="Normalny"/>
    <w:autoRedefine w:val="0"/>
    <w:hidden w:val="0"/>
    <w:qFormat w:val="0"/>
    <w:pPr>
      <w:keepNext w:val="1"/>
      <w:numPr>
        <w:ilvl w:val="2"/>
        <w:numId w:val="1"/>
      </w:numPr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2"/>
    </w:pPr>
    <w:rPr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pl-PL"/>
    </w:rPr>
  </w:style>
  <w:style w:type="paragraph" w:styleId="Nagłówek4">
    <w:name w:val="Nagłówek 4"/>
    <w:basedOn w:val="Normalny"/>
    <w:next w:val="Normalny"/>
    <w:autoRedefine w:val="0"/>
    <w:hidden w:val="0"/>
    <w:qFormat w:val="0"/>
    <w:pPr>
      <w:keepNext w:val="1"/>
      <w:numPr>
        <w:ilvl w:val="3"/>
        <w:numId w:val="1"/>
      </w:numPr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3"/>
    </w:pPr>
    <w:rPr>
      <w:b w:val="1"/>
      <w:bCs w:val="1"/>
      <w:w w:val="100"/>
      <w:position w:val="-1"/>
      <w:sz w:val="22"/>
      <w:szCs w:val="24"/>
      <w:effect w:val="none"/>
      <w:vertAlign w:val="baseline"/>
      <w:cs w:val="0"/>
      <w:em w:val="none"/>
      <w:lang w:bidi="ar-SA" w:eastAsia="ar-SA" w:val="pl-PL"/>
    </w:rPr>
  </w:style>
  <w:style w:type="paragraph" w:styleId="Nagłówek5">
    <w:name w:val="Nagłówek 5"/>
    <w:basedOn w:val="Normalny"/>
    <w:next w:val="Normalny"/>
    <w:autoRedefine w:val="0"/>
    <w:hidden w:val="0"/>
    <w:qFormat w:val="0"/>
    <w:pPr>
      <w:keepNext w:val="1"/>
      <w:numPr>
        <w:ilvl w:val="4"/>
        <w:numId w:val="1"/>
      </w:numPr>
      <w:suppressAutoHyphens w:val="0"/>
      <w:spacing w:line="1" w:lineRule="atLeast"/>
      <w:ind w:leftChars="-1" w:rightChars="0" w:firstLineChars="-1"/>
      <w:textDirection w:val="btLr"/>
      <w:textAlignment w:val="top"/>
      <w:outlineLvl w:val="4"/>
    </w:pPr>
    <w:rPr>
      <w:b w:val="1"/>
      <w:bCs w:val="1"/>
      <w:w w:val="100"/>
      <w:position w:val="-1"/>
      <w:sz w:val="18"/>
      <w:szCs w:val="24"/>
      <w:effect w:val="none"/>
      <w:vertAlign w:val="baseline"/>
      <w:cs w:val="0"/>
      <w:em w:val="none"/>
      <w:lang w:bidi="ar-SA" w:eastAsia="ar-SA" w:val="pl-PL"/>
    </w:rPr>
  </w:style>
  <w:style w:type="paragraph" w:styleId="Nagłówek6">
    <w:name w:val="Nagłówek 6"/>
    <w:basedOn w:val="Normalny"/>
    <w:next w:val="Normalny"/>
    <w:autoRedefine w:val="0"/>
    <w:hidden w:val="0"/>
    <w:qFormat w:val="0"/>
    <w:pPr>
      <w:keepNext w:val="1"/>
      <w:numPr>
        <w:ilvl w:val="5"/>
        <w:numId w:val="1"/>
      </w:numPr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5"/>
    </w:pPr>
    <w:rPr>
      <w:b w:val="1"/>
      <w:bCs w:val="1"/>
      <w:w w:val="100"/>
      <w:position w:val="-1"/>
      <w:sz w:val="18"/>
      <w:szCs w:val="24"/>
      <w:effect w:val="none"/>
      <w:vertAlign w:val="baseline"/>
      <w:cs w:val="0"/>
      <w:em w:val="none"/>
      <w:lang w:bidi="ar-SA" w:eastAsia="ar-SA" w:val="pl-PL"/>
    </w:rPr>
  </w:style>
  <w:style w:type="paragraph" w:styleId="Nagłówek7">
    <w:name w:val="Nagłówek 7"/>
    <w:basedOn w:val="Normalny"/>
    <w:next w:val="Normalny"/>
    <w:autoRedefine w:val="0"/>
    <w:hidden w:val="0"/>
    <w:qFormat w:val="0"/>
    <w:pPr>
      <w:keepNext w:val="1"/>
      <w:numPr>
        <w:ilvl w:val="6"/>
        <w:numId w:val="1"/>
      </w:numPr>
      <w:suppressAutoHyphens w:val="0"/>
      <w:spacing w:after="60" w:before="60" w:line="1" w:lineRule="atLeast"/>
      <w:ind w:leftChars="-1" w:rightChars="0" w:firstLineChars="-1"/>
      <w:textDirection w:val="btLr"/>
      <w:textAlignment w:val="top"/>
      <w:outlineLvl w:val="6"/>
    </w:pPr>
    <w:rPr>
      <w:rFonts w:ascii="Arial" w:cs="Arial" w:hAnsi="Arial"/>
      <w:b w:val="1"/>
      <w:bCs w:val="1"/>
      <w:caps w:val="1"/>
      <w:w w:val="100"/>
      <w:position w:val="-1"/>
      <w:sz w:val="20"/>
      <w:szCs w:val="20"/>
      <w:effect w:val="none"/>
      <w:vertAlign w:val="baseline"/>
      <w:cs w:val="0"/>
      <w:em w:val="none"/>
      <w:lang w:bidi="ar-SA" w:eastAsia="ar-SA" w:val="pl-PL"/>
    </w:rPr>
  </w:style>
  <w:style w:type="character" w:styleId="Domyślnaczcionkaakapitu">
    <w:name w:val="Domyślna czcionka akapitu"/>
    <w:next w:val="Domyślnaczcionkaakapitu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Standardowy">
    <w:name w:val="Standardowy"/>
    <w:next w:val="Standardowy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Standardowy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>
    <w:name w:val="Bez listy"/>
    <w:next w:val="Bezlisty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Domyślnaczcionkaakapitu2">
    <w:name w:val="Domyślna czcionka akapitu2"/>
    <w:next w:val="Domyślnaczcionkaakapitu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1">
    <w:name w:val="WW8Num3z1"/>
    <w:next w:val="WW8Num3z1"/>
    <w:autoRedefine w:val="0"/>
    <w:hidden w:val="0"/>
    <w:qFormat w:val="0"/>
    <w:rPr>
      <w:rFonts w:ascii="Times New Roman" w:cs="Times New Roman" w:eastAsia="Times New Roman" w:hAnsi="Times New Roman"/>
      <w:w w:val="100"/>
      <w:position w:val="-1"/>
      <w:effect w:val="none"/>
      <w:vertAlign w:val="baseline"/>
      <w:cs w:val="0"/>
      <w:em w:val="none"/>
      <w:lang/>
    </w:rPr>
  </w:style>
  <w:style w:type="character" w:styleId="Domyślnaczcionkaakapitu1">
    <w:name w:val="Domyślna czcionka akapitu1"/>
    <w:next w:val="Domyślnaczcionkaakapitu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Hiperłącze">
    <w:name w:val="Hiperłącze"/>
    <w:next w:val="Hiperłącze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Numerstrony">
    <w:name w:val="Numer strony"/>
    <w:basedOn w:val="Domyślnaczcionkaakapitu1"/>
    <w:next w:val="Numerstrony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UżyteHiperłącze">
    <w:name w:val="UżyteHiperłącze"/>
    <w:next w:val="UżyteHiperłącze"/>
    <w:autoRedefine w:val="0"/>
    <w:hidden w:val="0"/>
    <w:qFormat w:val="0"/>
    <w:rPr>
      <w:color w:val="800080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Nagłówek2">
    <w:name w:val="Nagłówek2"/>
    <w:basedOn w:val="Normalny"/>
    <w:next w:val="Tekstpodstawowy"/>
    <w:autoRedefine w:val="0"/>
    <w:hidden w:val="0"/>
    <w:qFormat w:val="0"/>
    <w:pPr>
      <w:keepNext w:val="1"/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Tahoma" w:eastAsia="Lucida Sans Unicode" w:hAnsi="Arial"/>
      <w:w w:val="100"/>
      <w:position w:val="-1"/>
      <w:sz w:val="28"/>
      <w:szCs w:val="28"/>
      <w:effect w:val="none"/>
      <w:vertAlign w:val="baseline"/>
      <w:cs w:val="0"/>
      <w:em w:val="none"/>
      <w:lang w:bidi="ar-SA" w:eastAsia="ar-SA" w:val="pl-PL"/>
    </w:rPr>
  </w:style>
  <w:style w:type="paragraph" w:styleId="Tekstpodstawowy">
    <w:name w:val="Tekst podstawowy"/>
    <w:basedOn w:val="Normalny"/>
    <w:next w:val="Tekstpodstawowy"/>
    <w:autoRedefine w:val="0"/>
    <w:hidden w:val="0"/>
    <w:qFormat w:val="0"/>
    <w:pPr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pl-PL"/>
    </w:rPr>
  </w:style>
  <w:style w:type="paragraph" w:styleId="Lista">
    <w:name w:val="Lista"/>
    <w:basedOn w:val="Tekstpodstawowy"/>
    <w:next w:val="Lista"/>
    <w:autoRedefine w:val="0"/>
    <w:hidden w:val="0"/>
    <w:qFormat w:val="0"/>
    <w:pPr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pl-PL"/>
    </w:rPr>
  </w:style>
  <w:style w:type="paragraph" w:styleId="Podpis2">
    <w:name w:val="Podpis2"/>
    <w:basedOn w:val="Normalny"/>
    <w:next w:val="Podpis2"/>
    <w:autoRedefine w:val="0"/>
    <w:hidden w:val="0"/>
    <w:qFormat w:val="0"/>
    <w:pPr>
      <w:suppressLineNumbers w:val="1"/>
      <w:suppressAutoHyphens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pl-PL"/>
    </w:rPr>
  </w:style>
  <w:style w:type="paragraph" w:styleId="Indeks">
    <w:name w:val="Indeks"/>
    <w:basedOn w:val="Normalny"/>
    <w:next w:val="Indeks"/>
    <w:autoRedefine w:val="0"/>
    <w:hidden w:val="0"/>
    <w:qFormat w:val="0"/>
    <w:pPr>
      <w:suppressLineNumbers w:val="1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pl-PL"/>
    </w:rPr>
  </w:style>
  <w:style w:type="paragraph" w:styleId="Nagłówek1">
    <w:name w:val="Nagłówek1"/>
    <w:basedOn w:val="Normalny"/>
    <w:next w:val="Tekstpodstawowy"/>
    <w:autoRedefine w:val="0"/>
    <w:hidden w:val="0"/>
    <w:qFormat w:val="0"/>
    <w:pPr>
      <w:keepNext w:val="1"/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SimSun" w:hAnsi="Arial"/>
      <w:w w:val="100"/>
      <w:position w:val="-1"/>
      <w:sz w:val="28"/>
      <w:szCs w:val="28"/>
      <w:effect w:val="none"/>
      <w:vertAlign w:val="baseline"/>
      <w:cs w:val="0"/>
      <w:em w:val="none"/>
      <w:lang w:bidi="ar-SA" w:eastAsia="ar-SA" w:val="pl-PL"/>
    </w:rPr>
  </w:style>
  <w:style w:type="paragraph" w:styleId="Podpis1">
    <w:name w:val="Podpis1"/>
    <w:basedOn w:val="Normalny"/>
    <w:next w:val="Podpis1"/>
    <w:autoRedefine w:val="0"/>
    <w:hidden w:val="0"/>
    <w:qFormat w:val="0"/>
    <w:pPr>
      <w:suppressLineNumbers w:val="1"/>
      <w:suppressAutoHyphens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pl-PL"/>
    </w:rPr>
  </w:style>
  <w:style w:type="paragraph" w:styleId="Stopka">
    <w:name w:val="Stopka"/>
    <w:basedOn w:val="Normalny"/>
    <w:next w:val="Stopka"/>
    <w:autoRedefine w:val="0"/>
    <w:hidden w:val="0"/>
    <w:qFormat w:val="0"/>
    <w:pPr>
      <w:tabs>
        <w:tab w:val="center" w:leader="none" w:pos="4536"/>
        <w:tab w:val="right" w:leader="none" w:pos="9072"/>
      </w:tabs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pl-PL"/>
    </w:rPr>
  </w:style>
  <w:style w:type="paragraph" w:styleId="Tekstpodstawowy21">
    <w:name w:val="Tekst podstawowy 21"/>
    <w:basedOn w:val="Normalny"/>
    <w:next w:val="Tekstpodstawowy21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4"/>
      <w:effect w:val="none"/>
      <w:vertAlign w:val="baseline"/>
      <w:cs w:val="0"/>
      <w:em w:val="none"/>
      <w:lang w:bidi="ar-SA" w:eastAsia="ar-SA" w:val="pl-PL"/>
    </w:rPr>
  </w:style>
  <w:style w:type="paragraph" w:styleId="Nagłówek">
    <w:name w:val="Nagłówek"/>
    <w:basedOn w:val="Normalny"/>
    <w:next w:val="Nagłówek"/>
    <w:autoRedefine w:val="0"/>
    <w:hidden w:val="0"/>
    <w:qFormat w:val="0"/>
    <w:pPr>
      <w:tabs>
        <w:tab w:val="center" w:leader="none" w:pos="4536"/>
        <w:tab w:val="right" w:leader="none" w:pos="9072"/>
      </w:tabs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pl-PL"/>
    </w:rPr>
  </w:style>
  <w:style w:type="paragraph" w:styleId="Zawartośćtabeli">
    <w:name w:val="Zawartość tabeli"/>
    <w:basedOn w:val="Normalny"/>
    <w:next w:val="Zawartośćtabeli"/>
    <w:autoRedefine w:val="0"/>
    <w:hidden w:val="0"/>
    <w:qFormat w:val="0"/>
    <w:pPr>
      <w:suppressLineNumbers w:val="1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pl-PL"/>
    </w:rPr>
  </w:style>
  <w:style w:type="paragraph" w:styleId="Nagłówektabeli">
    <w:name w:val="Nagłówek tabeli"/>
    <w:basedOn w:val="Zawartośćtabeli"/>
    <w:next w:val="Nagłówektabeli"/>
    <w:autoRedefine w:val="0"/>
    <w:hidden w:val="0"/>
    <w:qFormat w:val="0"/>
    <w:pPr>
      <w:suppressLineNumbers w:val="1"/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pl-PL"/>
    </w:rPr>
  </w:style>
  <w:style w:type="paragraph" w:styleId="Zawartośćramki">
    <w:name w:val="Zawartość ramki"/>
    <w:basedOn w:val="Tekstpodstawowy"/>
    <w:next w:val="Zawartośćramki"/>
    <w:autoRedefine w:val="0"/>
    <w:hidden w:val="0"/>
    <w:qFormat w:val="0"/>
    <w:pPr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pl-PL"/>
    </w:rPr>
  </w:style>
  <w:style w:type="table" w:styleId="Tabela-Siatka">
    <w:name w:val="Tabela - Siatka"/>
    <w:basedOn w:val="Standardowy"/>
    <w:next w:val="Tabela-Siatka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a-Siatka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kapitzlistą">
    <w:name w:val="Akapit z listą"/>
    <w:basedOn w:val="Normalny"/>
    <w:next w:val="Akapitzlistą"/>
    <w:autoRedefine w:val="0"/>
    <w:hidden w:val="0"/>
    <w:qFormat w:val="0"/>
    <w:pPr>
      <w:suppressAutoHyphens w:val="1"/>
      <w:spacing w:line="1" w:lineRule="atLeast"/>
      <w:ind w:left="720"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pl-PL" w:val="pl-PL"/>
    </w:rPr>
  </w:style>
  <w:style w:type="character" w:styleId="Odwołaniedokomentarza">
    <w:name w:val="Odwołanie do komentarza"/>
    <w:next w:val="Odwołaniedokomentarza"/>
    <w:autoRedefine w:val="0"/>
    <w:hidden w:val="0"/>
    <w:qFormat w:val="0"/>
    <w:rPr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Tekstkomentarza">
    <w:name w:val="Tekst komentarza"/>
    <w:basedOn w:val="Normalny"/>
    <w:next w:val="Tekstkomentarza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bidi="ar-SA" w:eastAsia="ar-SA" w:val="pl-PL"/>
    </w:rPr>
  </w:style>
  <w:style w:type="character" w:styleId="TekstkomentarzaZnak">
    <w:name w:val="Tekst komentarza Znak"/>
    <w:next w:val="TekstkomentarzaZnak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 w:eastAsia="ar-SA"/>
    </w:rPr>
  </w:style>
  <w:style w:type="paragraph" w:styleId="Tematkomentarza">
    <w:name w:val="Temat komentarza"/>
    <w:basedOn w:val="Tekstkomentarza"/>
    <w:next w:val="Tekstkomentarza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  <w:lang w:bidi="ar-SA" w:eastAsia="ar-SA" w:val="pl-PL"/>
    </w:rPr>
  </w:style>
  <w:style w:type="character" w:styleId="TematkomentarzaZnak">
    <w:name w:val="Temat komentarza Znak"/>
    <w:next w:val="TematkomentarzaZnak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 w:eastAsia="ar-SA"/>
    </w:rPr>
  </w:style>
  <w:style w:type="paragraph" w:styleId="Tekstdymka">
    <w:name w:val="Tekst dymka"/>
    <w:basedOn w:val="Normalny"/>
    <w:next w:val="Tekstdymka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ar-SA" w:val="pl-PL"/>
    </w:rPr>
  </w:style>
  <w:style w:type="character" w:styleId="TekstdymkaZnak">
    <w:name w:val="Tekst dymka Znak"/>
    <w:next w:val="TekstdymkaZnak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eastAsia="ar-SA"/>
    </w:rPr>
  </w:style>
  <w:style w:type="character" w:styleId="Uwydatnienie">
    <w:name w:val="Uwydatnienie"/>
    <w:next w:val="Uwydatnienie"/>
    <w:autoRedefine w:val="0"/>
    <w:hidden w:val="0"/>
    <w:qFormat w:val="0"/>
    <w:rPr>
      <w:i w:val="1"/>
      <w:iCs w:val="1"/>
      <w:w w:val="100"/>
      <w:position w:val="-1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nsorflow.org/tutorials/" TargetMode="External"/><Relationship Id="rId3" Type="http://schemas.openxmlformats.org/officeDocument/2006/relationships/fontTable" Target="fontTable.xml"/><Relationship Id="rId7" Type="http://schemas.openxmlformats.org/officeDocument/2006/relationships/hyperlink" Target="http://neuralnetworksanddeeplearning.com/about.html" TargetMode="External"/><Relationship Id="rId12" Type="http://schemas.openxmlformats.org/officeDocument/2006/relationships/customXml" Target="../customXML/item4.xml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6" Type="http://schemas.openxmlformats.org/officeDocument/2006/relationships/customXml" Target="../customXML/item1.xml"/><Relationship Id="rId11" Type="http://schemas.openxmlformats.org/officeDocument/2006/relationships/customXml" Target="../customXML/item3.xml"/><Relationship Id="rId5" Type="http://schemas.openxmlformats.org/officeDocument/2006/relationships/styles" Target="styles.xml"/><Relationship Id="rId10" Type="http://schemas.openxmlformats.org/officeDocument/2006/relationships/customXml" Target="../customXML/item2.xml"/><Relationship Id="rId4" Type="http://schemas.openxmlformats.org/officeDocument/2006/relationships/numbering" Target="numbering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FZN/tqhwGJxztO4iZHE64WFsICQ==">AMUW2mVk017Ms04YEGdWSdKqAXt8gVLMSfgOVJlv5hEMO1klCsfVzlmCN4Q/evg3vN+b/lXMmRebQSVtrUjTaQZFc9oRxh/1/JZa9dxrCSCRDh8ZaBOEM5Y=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061755D9DE4A47B017FC22C0AFB557" ma:contentTypeVersion="13" ma:contentTypeDescription="Utwórz nowy dokument." ma:contentTypeScope="" ma:versionID="c5454585a08f630cd33cb86f9c331123">
  <xsd:schema xmlns:xsd="http://www.w3.org/2001/XMLSchema" xmlns:xs="http://www.w3.org/2001/XMLSchema" xmlns:p="http://schemas.microsoft.com/office/2006/metadata/properties" xmlns:ns2="878d8442-7860-4f3e-9214-177f4a6b4e76" xmlns:ns3="82f039fa-5f24-4100-9da9-968b683b57f9" targetNamespace="http://schemas.microsoft.com/office/2006/metadata/properties" ma:root="true" ma:fieldsID="035bf0916ca95592c097fd8afef24369" ns2:_="" ns3:_="">
    <xsd:import namespace="878d8442-7860-4f3e-9214-177f4a6b4e76"/>
    <xsd:import namespace="82f039fa-5f24-4100-9da9-968b683b57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8d8442-7860-4f3e-9214-177f4a6b4e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814c5ef4-d6d6-47fe-a777-f6ac7154fd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f039fa-5f24-4100-9da9-968b683b57f9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b799389-5c51-4403-bf96-60326586e9b0}" ma:internalName="TaxCatchAll" ma:showField="CatchAllData" ma:web="82f039fa-5f24-4100-9da9-968b683b57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78d8442-7860-4f3e-9214-177f4a6b4e76">
      <Terms xmlns="http://schemas.microsoft.com/office/infopath/2007/PartnerControls"/>
    </lcf76f155ced4ddcb4097134ff3c332f>
    <TaxCatchAll xmlns="82f039fa-5f24-4100-9da9-968b683b57f9" xsi:nil="true"/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36964111-D82C-4D69-B285-74531D1EC33A}"/>
</file>

<file path=customXML/itemProps3.xml><?xml version="1.0" encoding="utf-8"?>
<ds:datastoreItem xmlns:ds="http://schemas.openxmlformats.org/officeDocument/2006/customXml" ds:itemID="{48BBC7C4-42C6-41A3-9213-7D0E86F04D6D}"/>
</file>

<file path=customXML/itemProps4.xml><?xml version="1.0" encoding="utf-8"?>
<ds:datastoreItem xmlns:ds="http://schemas.openxmlformats.org/officeDocument/2006/customXml" ds:itemID="{010CADE7-32C4-4322-8F3C-326314DBA465}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Helman</dc:creator>
  <dcterms:created xsi:type="dcterms:W3CDTF">2020-06-01T11:48:00Z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0x010100C6061755D9DE4A47B017FC22C0AFB557</vt:lpwstr>
  </property>
  <property fmtid="{D5CDD505-2E9C-101B-9397-08002B2CF9AE}" pid="3" name="Order">
    <vt:r8>891800</vt:r8>
  </property>
  <property fmtid="{D5CDD505-2E9C-101B-9397-08002B2CF9AE}" pid="4" name="MediaServiceImageTags">
    <vt:lpwstr/>
  </property>
</Properties>
</file>